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A" w:rsidRDefault="004976CA" w:rsidP="004976CA">
      <w:pPr>
        <w:pStyle w:val="FORMATTEXT"/>
        <w:jc w:val="right"/>
      </w:pPr>
      <w:r>
        <w:t>Приложение N 4</w:t>
      </w:r>
    </w:p>
    <w:p w:rsidR="004976CA" w:rsidRDefault="004976CA" w:rsidP="004976CA">
      <w:pPr>
        <w:pStyle w:val="FORMATTEXT"/>
        <w:jc w:val="right"/>
      </w:pPr>
      <w:r>
        <w:t>к приказу Федеральной службы</w:t>
      </w:r>
    </w:p>
    <w:p w:rsidR="004976CA" w:rsidRDefault="004976CA" w:rsidP="004976CA">
      <w:pPr>
        <w:pStyle w:val="FORMATTEXT"/>
        <w:jc w:val="right"/>
      </w:pPr>
      <w:r>
        <w:t>по экологическому, технологическому</w:t>
      </w:r>
    </w:p>
    <w:p w:rsidR="004976CA" w:rsidRDefault="004976CA" w:rsidP="004976CA">
      <w:pPr>
        <w:pStyle w:val="FORMATTEXT"/>
        <w:jc w:val="right"/>
      </w:pPr>
      <w:r>
        <w:t>и атомному надзору</w:t>
      </w:r>
    </w:p>
    <w:p w:rsidR="004976CA" w:rsidRDefault="004976CA" w:rsidP="004976CA">
      <w:pPr>
        <w:pStyle w:val="FORMATTEXT"/>
        <w:jc w:val="right"/>
      </w:pPr>
      <w:r>
        <w:t xml:space="preserve">от 12 марта 2020 года N 107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ИЗВЕЩЕНИЕ N ____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СРОКАХ ЗАВЕРШЕНИЯ РАБОТ, ПОДЛЕЖАЩИХ ПРОВЕРКЕ, ПРИ СТРОИТЕЛЬСТВЕ, РЕКОНСТРУКЦИИ ОБЪЕКТА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85"/>
        <w:gridCol w:w="2925"/>
        <w:gridCol w:w="270"/>
        <w:gridCol w:w="615"/>
        <w:gridCol w:w="270"/>
        <w:gridCol w:w="645"/>
        <w:gridCol w:w="450"/>
        <w:gridCol w:w="450"/>
        <w:gridCol w:w="435"/>
      </w:tblGrid>
      <w:tr w:rsidR="004976CA" w:rsidTr="004976CA">
        <w:tc>
          <w:tcPr>
            <w:tcW w:w="3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976CA" w:rsidTr="004976CA">
        <w:tc>
          <w:tcPr>
            <w:tcW w:w="3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Застройщик (технический заказчик; лицо, осуществляющее строительство)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7D61C31" wp14:editId="4C046A3A">
                  <wp:extent cx="85725" cy="2190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06C1886" wp14:editId="2DF5A446">
                  <wp:extent cx="104775" cy="21907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3ABD1DE" wp14:editId="319F1395">
                  <wp:extent cx="85725" cy="2190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Объект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(местоположение) объекта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Положительное заключение экспертизы проектной документации </w:t>
            </w: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EBEFE1D" wp14:editId="40278736">
                  <wp:extent cx="104775" cy="2190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 заключение главного инженера проекта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77AF2F1" wp14:editId="52C6D699">
                  <wp:extent cx="104775" cy="21907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Наименование и дата завершения работ, которые подлежат проверке в соответствии с программой </w:t>
            </w:r>
            <w:r>
              <w:rPr>
                <w:sz w:val="18"/>
                <w:szCs w:val="18"/>
              </w:rPr>
              <w:lastRenderedPageBreak/>
              <w:t xml:space="preserve">проведения проверок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дата завершения работ)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Наименование и фактическая дата завершения работ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дата завершения работ)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0"/>
        <w:gridCol w:w="630"/>
        <w:gridCol w:w="270"/>
        <w:gridCol w:w="645"/>
        <w:gridCol w:w="450"/>
        <w:gridCol w:w="450"/>
        <w:gridCol w:w="435"/>
        <w:gridCol w:w="750"/>
        <w:gridCol w:w="345"/>
        <w:gridCol w:w="1470"/>
        <w:gridCol w:w="450"/>
        <w:gridCol w:w="90"/>
        <w:gridCol w:w="90"/>
        <w:gridCol w:w="3015"/>
      </w:tblGrid>
      <w:tr w:rsidR="004976CA" w:rsidTr="004976CA"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9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застройщика, технического заказчика или лица, осуществляющего строительство, реконструкцию)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4976CA" w:rsidTr="004976CA">
        <w:tc>
          <w:tcPr>
            <w:tcW w:w="9360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0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60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4976CA" w:rsidRDefault="00DA7BE5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hyperlink r:id="rId10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 w:rsidR="004976CA">
                <w:rPr>
                  <w:noProof/>
                  <w:color w:val="0000AA"/>
                  <w:position w:val="-8"/>
                  <w:sz w:val="18"/>
                  <w:szCs w:val="18"/>
                </w:rPr>
                <w:drawing>
                  <wp:inline distT="0" distB="0" distL="0" distR="0" wp14:anchorId="31239DA0" wp14:editId="3E62C822">
                    <wp:extent cx="85725" cy="219075"/>
                    <wp:effectExtent l="0" t="0" r="9525" b="9525"/>
                    <wp:docPr id="123" name="Рисунок 12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976CA"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 w:rsidR="004976CA">
              <w:rPr>
                <w:sz w:val="18"/>
                <w:szCs w:val="18"/>
              </w:rPr>
              <w:t>Указывается при наличии.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EA4A55A" wp14:editId="3D686834">
                  <wp:extent cx="104775" cy="21907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 исключением случаев, когда членство в саморегулируемых </w:t>
            </w:r>
            <w:proofErr w:type="gramStart"/>
            <w:r>
              <w:rPr>
                <w:sz w:val="18"/>
                <w:szCs w:val="18"/>
              </w:rPr>
              <w:t>организациях</w:t>
            </w:r>
            <w:proofErr w:type="gramEnd"/>
            <w:r>
              <w:rPr>
                <w:sz w:val="18"/>
                <w:szCs w:val="18"/>
              </w:rPr>
              <w:t xml:space="preserve">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9726C21" wp14:editId="65AB14A3">
                  <wp:extent cx="104775" cy="21907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Указываются в том числе заключения экспертиз, выданных в ходе экспертного сопровождения, в соответствии с </w:t>
            </w:r>
            <w:hyperlink r:id="rId12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частями 3.9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3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3.10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F43AB92" wp14:editId="1219F1A2">
                  <wp:extent cx="1047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с </w:t>
            </w:r>
            <w:hyperlink r:id="rId14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частью 3.8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976CA" w:rsidRDefault="004976CA" w:rsidP="00DA7BE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bookmarkStart w:id="0" w:name="_GoBack"/>
      <w:bookmarkEnd w:id="0"/>
    </w:p>
    <w:sectPr w:rsidR="004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F"/>
    <w:rsid w:val="00403F1D"/>
    <w:rsid w:val="004109EF"/>
    <w:rsid w:val="004976CA"/>
    <w:rsid w:val="009A380D"/>
    <w:rsid w:val="00AA5D94"/>
    <w:rsid w:val="00AF07AF"/>
    <w:rsid w:val="00B631EF"/>
    <w:rsid w:val="00CB2E76"/>
    <w:rsid w:val="00DA7BE5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kodeks://link/d?nd=901919338&amp;point=mark=00000000000000000000000000000000000000000000000000DFU0Q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kodeks://link/d?nd=901919338&amp;point=mark=00000000000000000000000000000000000000000000000000DFQ0Q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kodeks://link/d?nd=901919338&amp;point=mark=00000000000000000000000000000000000000000000000000DFQ0Q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kodeks://link/d?nd=901919338&amp;point=mark=00000000000000000000000000000000000000000000000000DES0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2</cp:revision>
  <dcterms:created xsi:type="dcterms:W3CDTF">2020-04-27T08:46:00Z</dcterms:created>
  <dcterms:modified xsi:type="dcterms:W3CDTF">2020-04-27T08:46:00Z</dcterms:modified>
</cp:coreProperties>
</file>